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17782630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9C7C60" w:rsidRPr="009C7C60">
        <w:rPr>
          <w:rFonts w:ascii="Arial" w:hAnsi="Arial"/>
          <w:b/>
          <w:bCs/>
          <w:noProof/>
          <w:sz w:val="24"/>
          <w:szCs w:val="24"/>
          <w:lang w:eastAsia="ja-JP"/>
        </w:rPr>
        <w:t>S1-242157</w:t>
      </w:r>
    </w:p>
    <w:p w14:paraId="11C88A41" w14:textId="5E1D376D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DE585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 xml:space="preserve">ESA, Airbus, Fraunhofer IIS, ETRI, </w:t>
      </w:r>
      <w:proofErr w:type="spellStart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Erillisverkot</w:t>
      </w:r>
      <w:proofErr w:type="spellEnd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Softil</w:t>
      </w:r>
      <w:proofErr w:type="spellEnd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proofErr w:type="spellEnd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FirstNet, </w:t>
      </w:r>
      <w:proofErr w:type="spellStart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Sateliot</w:t>
      </w:r>
      <w:proofErr w:type="spellEnd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 xml:space="preserve">, SES, Iridium Satellite, </w:t>
      </w:r>
      <w:proofErr w:type="spellStart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Viasat</w:t>
      </w:r>
      <w:proofErr w:type="spellEnd"/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, Inmarsat</w:t>
      </w:r>
      <w:r w:rsidR="00170E3C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49D92DA3" w14:textId="0559B7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6DE3">
        <w:rPr>
          <w:rFonts w:ascii="Arial" w:eastAsia="Batang" w:hAnsi="Arial" w:cs="Arial"/>
          <w:b/>
          <w:sz w:val="24"/>
          <w:szCs w:val="24"/>
          <w:lang w:eastAsia="zh-CN"/>
        </w:rPr>
        <w:t>Proposal for 6G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44734D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D14C81">
        <w:rPr>
          <w:rFonts w:ascii="Arial" w:eastAsia="Batang" w:hAnsi="Arial" w:cs="Arial"/>
          <w:b/>
          <w:sz w:val="24"/>
          <w:szCs w:val="24"/>
          <w:lang w:eastAsia="zh-CN"/>
        </w:rPr>
        <w:t>Inputs on</w:t>
      </w:r>
      <w:r w:rsidR="00663E94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66ACF610" w14:textId="097B38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4C81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009A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cases and 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064C1146" w:rsidR="001E489F" w:rsidRPr="00EA6DE3" w:rsidRDefault="001E489F" w:rsidP="00EA6D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EA6DE3"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FS_6G</w:t>
      </w:r>
    </w:p>
    <w:p w14:paraId="15B1DB90" w14:textId="77777777" w:rsidR="001E489F" w:rsidRPr="00EA6DE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3574535A" w:rsidR="001E489F" w:rsidRPr="00EA6DE3" w:rsidRDefault="00EA6DE3" w:rsidP="001E489F">
      <w:pPr>
        <w:pStyle w:val="Guidance"/>
        <w:rPr>
          <w:lang w:val="fr-FR"/>
        </w:rPr>
      </w:pPr>
      <w:r w:rsidRPr="00EA6DE3">
        <w:rPr>
          <w:lang w:val="fr-FR"/>
        </w:rPr>
        <w:t>[</w:t>
      </w:r>
      <w:proofErr w:type="spellStart"/>
      <w:r w:rsidRPr="00EA6DE3">
        <w:rPr>
          <w:lang w:val="fr-FR"/>
        </w:rPr>
        <w:t>Le</w:t>
      </w:r>
      <w:r>
        <w:rPr>
          <w:lang w:val="fr-FR"/>
        </w:rPr>
        <w:t>ave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blank</w:t>
      </w:r>
      <w:proofErr w:type="spellEnd"/>
      <w:r>
        <w:rPr>
          <w:lang w:val="fr-FR"/>
        </w:rPr>
        <w:t>]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FDA953A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6EE5F5" w14:textId="77777777" w:rsidR="00D14C81" w:rsidRDefault="00D14C81" w:rsidP="00D14C81">
      <w:pPr>
        <w:pStyle w:val="Guidance"/>
        <w:jc w:val="both"/>
        <w:rPr>
          <w:b/>
          <w:bCs/>
        </w:rPr>
      </w:pPr>
      <w:r>
        <w:rPr>
          <w:b/>
          <w:bCs/>
        </w:rPr>
        <w:t>...</w:t>
      </w:r>
    </w:p>
    <w:p w14:paraId="72788E5D" w14:textId="77777777" w:rsidR="00D14C81" w:rsidRDefault="00D14C81" w:rsidP="00D14C81">
      <w:pPr>
        <w:pStyle w:val="Guidance"/>
        <w:jc w:val="both"/>
        <w:rPr>
          <w:b/>
          <w:bCs/>
        </w:rPr>
      </w:pPr>
      <w:r>
        <w:rPr>
          <w:b/>
          <w:bCs/>
        </w:rPr>
        <w:t>Proposed input for the positioning aspects</w:t>
      </w:r>
    </w:p>
    <w:p w14:paraId="577B0648" w14:textId="14F716E3" w:rsidR="007752AE" w:rsidRDefault="00287DD2" w:rsidP="0077308E">
      <w:pPr>
        <w:pStyle w:val="Guidance"/>
        <w:jc w:val="both"/>
      </w:pPr>
      <w:r>
        <w:t>As we move towards</w:t>
      </w:r>
      <w:r w:rsidR="00486E89">
        <w:t xml:space="preserve"> 6G</w:t>
      </w:r>
      <w:r>
        <w:t xml:space="preserve">, </w:t>
      </w:r>
      <w:r w:rsidR="002872EA">
        <w:t>early</w:t>
      </w:r>
      <w:r>
        <w:t xml:space="preserve"> integration of </w:t>
      </w:r>
      <w:r w:rsidR="00486E89">
        <w:t>r</w:t>
      </w:r>
      <w:r w:rsidR="002872EA">
        <w:t>esilient</w:t>
      </w:r>
      <w:r>
        <w:t>,</w:t>
      </w:r>
      <w:r w:rsidR="00486E89">
        <w:t xml:space="preserve"> high accuracy positioning</w:t>
      </w:r>
      <w:r>
        <w:t xml:space="preserve"> becomes important</w:t>
      </w:r>
      <w:r w:rsidR="00486E89">
        <w:t xml:space="preserve">. </w:t>
      </w:r>
      <w:r>
        <w:t>This is driven by</w:t>
      </w:r>
      <w:r w:rsidR="005134FE" w:rsidRPr="00AC407A">
        <w:t xml:space="preserve"> regulatory requirements,</w:t>
      </w:r>
      <w:r>
        <w:t xml:space="preserve"> the</w:t>
      </w:r>
      <w:r w:rsidR="005134FE" w:rsidRPr="00AC407A">
        <w:t xml:space="preserve"> demand for ultra-precise location services, need for resilient alternatives to GNSS, and </w:t>
      </w:r>
      <w:r>
        <w:t xml:space="preserve">the </w:t>
      </w:r>
      <w:r w:rsidR="005134FE" w:rsidRPr="00AC407A">
        <w:t>expansion of service area</w:t>
      </w:r>
      <w:r>
        <w:t>s</w:t>
      </w:r>
      <w:r w:rsidR="005134FE" w:rsidRPr="00AC407A">
        <w:t xml:space="preserve">. </w:t>
      </w:r>
      <w:r w:rsidR="00036072" w:rsidRPr="00036072">
        <w:t>NTN is a key enabler of ubiquity</w:t>
      </w:r>
      <w:r w:rsidR="00897C14">
        <w:t xml:space="preserve">, resilience, </w:t>
      </w:r>
      <w:r w:rsidR="005134FE">
        <w:t xml:space="preserve">and wide area coverage </w:t>
      </w:r>
      <w:r w:rsidR="00897C14">
        <w:t xml:space="preserve">representing </w:t>
      </w:r>
      <w:r w:rsidR="00897C14" w:rsidRPr="001530B2">
        <w:t xml:space="preserve">a significant opportunity to enhance </w:t>
      </w:r>
      <w:r w:rsidR="00897C14">
        <w:t xml:space="preserve">not only </w:t>
      </w:r>
      <w:r w:rsidR="00897C14" w:rsidRPr="001530B2">
        <w:t xml:space="preserve">global connectivity </w:t>
      </w:r>
      <w:r w:rsidR="00897C14">
        <w:t>but also</w:t>
      </w:r>
      <w:r w:rsidR="00897C14" w:rsidRPr="001530B2">
        <w:t xml:space="preserve"> </w:t>
      </w:r>
      <w:r w:rsidR="002872EA">
        <w:t>existing cellular positioning</w:t>
      </w:r>
      <w:r w:rsidR="00897C14">
        <w:t xml:space="preserve"> </w:t>
      </w:r>
      <w:r w:rsidR="00897C14" w:rsidRPr="001530B2">
        <w:t>especially in remote, underserved, and maritime areas where traditional terrestrial networks are not feasible or cost-effective.</w:t>
      </w:r>
      <w:r w:rsidR="00897C14">
        <w:t xml:space="preserve"> </w:t>
      </w:r>
      <w:r>
        <w:t>Work done in the past by SA</w:t>
      </w:r>
      <w:proofErr w:type="gramStart"/>
      <w:r>
        <w:t>1  e.g.</w:t>
      </w:r>
      <w:proofErr w:type="gramEnd"/>
      <w:r w:rsidR="007752AE" w:rsidRPr="007752AE">
        <w:t xml:space="preserve"> Rel-19 5GSAT_Ph3 SI/WI focused mostly on functional capabilities, not performance requirements, creating a gap that needs to be addressed</w:t>
      </w:r>
      <w:r w:rsidR="002872EA">
        <w:t xml:space="preserve"> (e.g</w:t>
      </w:r>
      <w:r w:rsidR="00A0113A">
        <w:t>.</w:t>
      </w:r>
      <w:r w:rsidR="002872EA">
        <w:t xml:space="preserve"> </w:t>
      </w:r>
      <w:r w:rsidR="007752AE">
        <w:t>the maximum tolerable error sufficient to achieve UL synchronization</w:t>
      </w:r>
      <w:r w:rsidR="005048CF">
        <w:t xml:space="preserve"> is missing, time to fix, availability, etc.)</w:t>
      </w:r>
      <w:r w:rsidR="007752AE">
        <w:t>.</w:t>
      </w:r>
      <w:r w:rsidR="007752AE" w:rsidRPr="007752AE">
        <w:t xml:space="preserve"> </w:t>
      </w:r>
      <w:r w:rsidR="007752AE">
        <w:t>In addition to this gap analysis, a plethora of new 6G</w:t>
      </w:r>
      <w:r>
        <w:t xml:space="preserve">-specific use cases </w:t>
      </w:r>
      <w:r w:rsidR="005048CF">
        <w:t xml:space="preserve">is expected to emerge </w:t>
      </w:r>
      <w:r w:rsidR="00A0113A">
        <w:t>soon.</w:t>
      </w:r>
    </w:p>
    <w:p w14:paraId="7904269D" w14:textId="23952E4D" w:rsidR="006E4044" w:rsidRDefault="00374D34" w:rsidP="00EB44B0">
      <w:pPr>
        <w:pStyle w:val="Guidance"/>
        <w:spacing w:after="0"/>
        <w:rPr>
          <w:b/>
          <w:bCs/>
        </w:rPr>
      </w:pPr>
      <w:r>
        <w:rPr>
          <w:b/>
          <w:bCs/>
        </w:rPr>
        <w:t>Example of</w:t>
      </w:r>
      <w:r w:rsidR="001B0842">
        <w:rPr>
          <w:b/>
          <w:bCs/>
        </w:rPr>
        <w:t xml:space="preserve"> important </w:t>
      </w:r>
      <w:r w:rsidR="00575254">
        <w:rPr>
          <w:b/>
          <w:bCs/>
        </w:rPr>
        <w:t>use cases to which NTN Positioning can contribute</w:t>
      </w:r>
      <w:r w:rsidR="001B0842">
        <w:rPr>
          <w:b/>
          <w:bCs/>
        </w:rPr>
        <w:t>:</w:t>
      </w:r>
    </w:p>
    <w:p w14:paraId="339AB953" w14:textId="012ED763" w:rsidR="00EB44B0" w:rsidRPr="00BF5C8B" w:rsidRDefault="00EB44B0" w:rsidP="00EB44B0">
      <w:pPr>
        <w:pStyle w:val="Guidance"/>
        <w:spacing w:before="120" w:after="120"/>
        <w:jc w:val="both"/>
        <w:rPr>
          <w:b/>
          <w:bCs/>
        </w:rPr>
      </w:pPr>
      <w:r>
        <w:rPr>
          <w:b/>
          <w:bCs/>
        </w:rPr>
        <w:t>Category 1</w:t>
      </w:r>
      <w:r w:rsidR="004A7E76">
        <w:rPr>
          <w:b/>
          <w:bCs/>
        </w:rPr>
        <w:t xml:space="preserve"> Drivers</w:t>
      </w:r>
      <w:r>
        <w:rPr>
          <w:b/>
          <w:bCs/>
        </w:rPr>
        <w:t>: Improve NTN network operation</w:t>
      </w:r>
      <w:r w:rsidR="004A7E76">
        <w:rPr>
          <w:b/>
          <w:bCs/>
        </w:rPr>
        <w:t xml:space="preserve"> (access, energy efficiency, etc.)</w:t>
      </w:r>
      <w:r>
        <w:rPr>
          <w:b/>
          <w:bCs/>
        </w:rPr>
        <w:t>.</w:t>
      </w:r>
    </w:p>
    <w:p w14:paraId="0208CB84" w14:textId="36732B97" w:rsidR="006C5CC9" w:rsidRPr="006C5CC9" w:rsidRDefault="001245B7" w:rsidP="00EB44B0">
      <w:pPr>
        <w:pStyle w:val="Guidance"/>
        <w:numPr>
          <w:ilvl w:val="0"/>
          <w:numId w:val="13"/>
        </w:numPr>
        <w:spacing w:after="120"/>
        <w:ind w:left="714" w:hanging="357"/>
        <w:jc w:val="both"/>
        <w:rPr>
          <w:b/>
          <w:bCs/>
        </w:rPr>
      </w:pPr>
      <w:r w:rsidRPr="006C5CC9">
        <w:rPr>
          <w:b/>
          <w:bCs/>
        </w:rPr>
        <w:t xml:space="preserve">Removing </w:t>
      </w:r>
      <w:r w:rsidR="006E4044" w:rsidRPr="006C5CC9">
        <w:rPr>
          <w:b/>
          <w:bCs/>
        </w:rPr>
        <w:t>dependenc</w:t>
      </w:r>
      <w:r w:rsidRPr="006C5CC9">
        <w:rPr>
          <w:b/>
          <w:bCs/>
        </w:rPr>
        <w:t>y</w:t>
      </w:r>
      <w:r w:rsidR="006E4044" w:rsidRPr="006C5CC9">
        <w:rPr>
          <w:b/>
          <w:bCs/>
        </w:rPr>
        <w:t xml:space="preserve"> on GNSS</w:t>
      </w:r>
      <w:r w:rsidR="00E50785">
        <w:rPr>
          <w:b/>
          <w:bCs/>
        </w:rPr>
        <w:t xml:space="preserve"> for NTN Access procedure</w:t>
      </w:r>
      <w:r w:rsidR="006E4044" w:rsidRPr="006C5CC9">
        <w:rPr>
          <w:b/>
          <w:bCs/>
        </w:rPr>
        <w:t xml:space="preserve">: </w:t>
      </w:r>
    </w:p>
    <w:p w14:paraId="429C6D67" w14:textId="3D1973A2" w:rsidR="006E4044" w:rsidRDefault="00E50785" w:rsidP="005D5A1E">
      <w:pPr>
        <w:pStyle w:val="Guidance"/>
        <w:jc w:val="both"/>
      </w:pPr>
      <w:bookmarkStart w:id="0" w:name="_Hlk174124756"/>
      <w:r>
        <w:t>Currently, UEs rely on GNSS</w:t>
      </w:r>
      <w:r w:rsidR="00A0113A">
        <w:t xml:space="preserve"> location</w:t>
      </w:r>
      <w:r>
        <w:t xml:space="preserve"> and NTN ephemeris to compute and compensate for</w:t>
      </w:r>
      <w:r w:rsidR="00A0113A">
        <w:t xml:space="preserve"> uplink time and frequency synchronization</w:t>
      </w:r>
      <w:r>
        <w:t>. Developing independent NTN positioning capabilities</w:t>
      </w:r>
      <w:r w:rsidR="005048CF">
        <w:t xml:space="preserve"> can represent</w:t>
      </w:r>
      <w:r>
        <w:t>s an alternative to GNSS</w:t>
      </w:r>
      <w:r w:rsidR="005048CF">
        <w:t>.</w:t>
      </w:r>
    </w:p>
    <w:bookmarkEnd w:id="0"/>
    <w:p w14:paraId="4C5A1064" w14:textId="2C97832F" w:rsidR="006C5CC9" w:rsidRPr="006C5CC9" w:rsidRDefault="006E4044" w:rsidP="00EB44B0">
      <w:pPr>
        <w:pStyle w:val="Guidance"/>
        <w:numPr>
          <w:ilvl w:val="0"/>
          <w:numId w:val="13"/>
        </w:numPr>
        <w:spacing w:after="120"/>
        <w:ind w:left="714" w:hanging="357"/>
        <w:jc w:val="both"/>
        <w:rPr>
          <w:b/>
          <w:bCs/>
        </w:rPr>
      </w:pPr>
      <w:r w:rsidRPr="006C5CC9">
        <w:rPr>
          <w:b/>
          <w:bCs/>
        </w:rPr>
        <w:t>Low Energy Positioning</w:t>
      </w:r>
      <w:r w:rsidR="00E972D3">
        <w:rPr>
          <w:b/>
          <w:bCs/>
        </w:rPr>
        <w:t xml:space="preserve"> for IoT</w:t>
      </w:r>
      <w:r w:rsidR="006C5CC9" w:rsidRPr="006C5CC9">
        <w:rPr>
          <w:b/>
          <w:bCs/>
        </w:rPr>
        <w:t>:</w:t>
      </w:r>
    </w:p>
    <w:p w14:paraId="660D4C17" w14:textId="13CA11C0" w:rsidR="00EB44B0" w:rsidRDefault="006E4044" w:rsidP="005D5A1E">
      <w:pPr>
        <w:pStyle w:val="Guidance"/>
        <w:jc w:val="both"/>
      </w:pPr>
      <w:bookmarkStart w:id="1" w:name="_Hlk174124816"/>
      <w:r w:rsidRPr="001530B2">
        <w:t>GNSS</w:t>
      </w:r>
      <w:r w:rsidR="000611E1" w:rsidRPr="001530B2">
        <w:t xml:space="preserve"> based solution is not always viable for IoT devices due to battery consumption and costs constraints</w:t>
      </w:r>
      <w:r w:rsidRPr="001530B2">
        <w:t>.</w:t>
      </w:r>
      <w:r w:rsidR="00E972D3">
        <w:t xml:space="preserve"> Even more, </w:t>
      </w:r>
      <w:r w:rsidR="00E87DF1" w:rsidRPr="001530B2">
        <w:t>s</w:t>
      </w:r>
      <w:r w:rsidRPr="001530B2">
        <w:t>imultaneous GNSS and NTN NB-IOT/</w:t>
      </w:r>
      <w:proofErr w:type="spellStart"/>
      <w:r w:rsidRPr="001530B2">
        <w:t>eMTC</w:t>
      </w:r>
      <w:proofErr w:type="spellEnd"/>
      <w:r w:rsidRPr="001530B2">
        <w:t xml:space="preserve"> operation is not</w:t>
      </w:r>
      <w:r w:rsidR="005048CF">
        <w:t xml:space="preserve"> supported. </w:t>
      </w:r>
      <w:r w:rsidR="001245B7" w:rsidRPr="001530B2">
        <w:t xml:space="preserve">By leveraging </w:t>
      </w:r>
      <w:r w:rsidR="00E972D3">
        <w:t>IOT-</w:t>
      </w:r>
      <w:r w:rsidR="001245B7" w:rsidRPr="001530B2">
        <w:t xml:space="preserve">NTN positioning, </w:t>
      </w:r>
      <w:r w:rsidR="005048CF">
        <w:t xml:space="preserve">UE can estimate its location </w:t>
      </w:r>
      <w:r w:rsidR="001245B7" w:rsidRPr="001530B2">
        <w:t>without GNSS, thereby reducing power consumption</w:t>
      </w:r>
      <w:r w:rsidR="00340CF7">
        <w:t>.</w:t>
      </w:r>
    </w:p>
    <w:bookmarkEnd w:id="1"/>
    <w:p w14:paraId="272D0B90" w14:textId="1590532B" w:rsidR="00EB44B0" w:rsidRDefault="00EB44B0" w:rsidP="00EB44B0">
      <w:pPr>
        <w:pStyle w:val="Guidance"/>
        <w:spacing w:after="120"/>
        <w:rPr>
          <w:b/>
          <w:bCs/>
        </w:rPr>
      </w:pPr>
      <w:r>
        <w:rPr>
          <w:b/>
          <w:bCs/>
        </w:rPr>
        <w:t xml:space="preserve">Category </w:t>
      </w:r>
      <w:r w:rsidR="004A7E76">
        <w:rPr>
          <w:b/>
          <w:bCs/>
        </w:rPr>
        <w:t>2 Drivers</w:t>
      </w:r>
      <w:r>
        <w:rPr>
          <w:b/>
          <w:bCs/>
        </w:rPr>
        <w:t xml:space="preserve">: </w:t>
      </w:r>
      <w:bookmarkStart w:id="2" w:name="_Hlk172633107"/>
      <w:r w:rsidR="004E0BB0">
        <w:rPr>
          <w:b/>
          <w:bCs/>
        </w:rPr>
        <w:t>Ubiquitous and resilient accurate positioning</w:t>
      </w:r>
      <w:bookmarkEnd w:id="2"/>
      <w:r w:rsidR="004A7E76">
        <w:rPr>
          <w:b/>
          <w:bCs/>
        </w:rPr>
        <w:t xml:space="preserve"> for emerging regulatory and commercial use cases</w:t>
      </w:r>
    </w:p>
    <w:p w14:paraId="72ED4534" w14:textId="347FDC52" w:rsidR="00A92679" w:rsidRDefault="005048CF" w:rsidP="00A92679">
      <w:pPr>
        <w:pStyle w:val="Guidance"/>
        <w:numPr>
          <w:ilvl w:val="0"/>
          <w:numId w:val="13"/>
        </w:numPr>
        <w:spacing w:after="120"/>
        <w:rPr>
          <w:b/>
          <w:bCs/>
        </w:rPr>
      </w:pPr>
      <w:r>
        <w:rPr>
          <w:b/>
          <w:bCs/>
        </w:rPr>
        <w:t xml:space="preserve">Ubiquitous PNT based on </w:t>
      </w:r>
      <w:r w:rsidR="00A92679">
        <w:rPr>
          <w:b/>
          <w:bCs/>
        </w:rPr>
        <w:t xml:space="preserve">Hybrid positioning based on NTN, TN, and </w:t>
      </w:r>
      <w:r w:rsidR="00036072">
        <w:rPr>
          <w:b/>
          <w:bCs/>
        </w:rPr>
        <w:t xml:space="preserve">RAT-independent e.g. </w:t>
      </w:r>
      <w:r w:rsidR="00A92679">
        <w:rPr>
          <w:b/>
          <w:bCs/>
        </w:rPr>
        <w:t xml:space="preserve">GNSS. </w:t>
      </w:r>
    </w:p>
    <w:p w14:paraId="06215ACC" w14:textId="5891F83E" w:rsidR="00EB44B0" w:rsidRPr="00A92679" w:rsidRDefault="00EB44B0" w:rsidP="005D5A1E">
      <w:pPr>
        <w:pStyle w:val="Guidance"/>
        <w:spacing w:after="120"/>
      </w:pPr>
      <w:r w:rsidRPr="00A92679">
        <w:t xml:space="preserve">Existing positioning technologies </w:t>
      </w:r>
      <w:r w:rsidR="00C46326" w:rsidRPr="00A92679">
        <w:t>exhibit</w:t>
      </w:r>
      <w:r w:rsidRPr="00A92679">
        <w:t xml:space="preserve"> several limitations: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7932"/>
      </w:tblGrid>
      <w:tr w:rsidR="00EB44B0" w14:paraId="353713AF" w14:textId="77777777" w:rsidTr="00675A00">
        <w:tc>
          <w:tcPr>
            <w:tcW w:w="976" w:type="dxa"/>
          </w:tcPr>
          <w:p w14:paraId="48A50286" w14:textId="77777777" w:rsidR="00EB44B0" w:rsidRDefault="00EB44B0" w:rsidP="00675A00">
            <w:pPr>
              <w:pStyle w:val="Guidance"/>
              <w:rPr>
                <w:b/>
                <w:bCs/>
              </w:rPr>
            </w:pPr>
            <w:r>
              <w:rPr>
                <w:b/>
                <w:bCs/>
              </w:rPr>
              <w:t>5G TN</w:t>
            </w:r>
          </w:p>
        </w:tc>
        <w:tc>
          <w:tcPr>
            <w:tcW w:w="7932" w:type="dxa"/>
          </w:tcPr>
          <w:p w14:paraId="7D5EB447" w14:textId="3FD6DB38" w:rsidR="00EB44B0" w:rsidRPr="00D90368" w:rsidRDefault="00EB44B0" w:rsidP="00675A00">
            <w:pPr>
              <w:pStyle w:val="Guidance"/>
              <w:spacing w:after="0" w:line="276" w:lineRule="auto"/>
            </w:pPr>
            <w:r>
              <w:t xml:space="preserve">Coverage limitations (e.g., Rural and Remote Areas); </w:t>
            </w:r>
            <w:r w:rsidR="005A1CBE">
              <w:t xml:space="preserve">Availability </w:t>
            </w:r>
            <w:r w:rsidR="00A0113A">
              <w:t>of line</w:t>
            </w:r>
            <w:r w:rsidR="005A1CBE">
              <w:t xml:space="preserve">-of-sight for 3D positioning; </w:t>
            </w:r>
            <w:r>
              <w:t>Multipath propagation</w:t>
            </w:r>
            <w:r w:rsidR="005A1CBE">
              <w:t xml:space="preserve"> errors</w:t>
            </w:r>
            <w:r>
              <w:t>; Need for accurate base station synchronisation; General dependency on GNSS in TDD systems; Limited Range; Infrastructure vulnerability to natural disasters</w:t>
            </w:r>
          </w:p>
        </w:tc>
      </w:tr>
      <w:tr w:rsidR="00EB44B0" w14:paraId="5A73E51A" w14:textId="77777777" w:rsidTr="00675A00">
        <w:tc>
          <w:tcPr>
            <w:tcW w:w="976" w:type="dxa"/>
          </w:tcPr>
          <w:p w14:paraId="1CFAFF36" w14:textId="77777777" w:rsidR="00EB44B0" w:rsidRDefault="00EB44B0" w:rsidP="00675A00">
            <w:pPr>
              <w:pStyle w:val="Guidance"/>
              <w:rPr>
                <w:b/>
                <w:bCs/>
              </w:rPr>
            </w:pPr>
            <w:r>
              <w:rPr>
                <w:b/>
                <w:bCs/>
              </w:rPr>
              <w:t>GNSS</w:t>
            </w:r>
          </w:p>
        </w:tc>
        <w:tc>
          <w:tcPr>
            <w:tcW w:w="7932" w:type="dxa"/>
          </w:tcPr>
          <w:p w14:paraId="641D7DE7" w14:textId="089AC2BB" w:rsidR="00EB44B0" w:rsidRPr="00D90368" w:rsidRDefault="00EB44B0" w:rsidP="00675A00">
            <w:pPr>
              <w:pStyle w:val="Guidance"/>
              <w:spacing w:after="0" w:line="276" w:lineRule="auto"/>
              <w:jc w:val="both"/>
            </w:pPr>
            <w:r w:rsidRPr="00BF5C8B">
              <w:t>Signal availability in indoor</w:t>
            </w:r>
            <w:r w:rsidR="005A1CBE">
              <w:t xml:space="preserve">, </w:t>
            </w:r>
            <w:r w:rsidR="005048CF">
              <w:t>and canyons (</w:t>
            </w:r>
            <w:r w:rsidRPr="00BF5C8B">
              <w:t xml:space="preserve">urban </w:t>
            </w:r>
            <w:r w:rsidR="005048CF">
              <w:t xml:space="preserve">areas, narrow valleys) </w:t>
            </w:r>
            <w:r w:rsidRPr="00AC407A">
              <w:t xml:space="preserve">Multipath </w:t>
            </w:r>
            <w:r w:rsidR="005A1CBE" w:rsidRPr="00AC407A">
              <w:t>error</w:t>
            </w:r>
            <w:r w:rsidRPr="00AC407A">
              <w:t>; B</w:t>
            </w:r>
            <w:r>
              <w:t>attery drain</w:t>
            </w:r>
            <w:r w:rsidR="005048CF">
              <w:t xml:space="preserve"> </w:t>
            </w:r>
            <w:r>
              <w:t>Jamming and Spoofing</w:t>
            </w:r>
            <w:r w:rsidR="005048CF">
              <w:t>.</w:t>
            </w:r>
          </w:p>
        </w:tc>
      </w:tr>
    </w:tbl>
    <w:p w14:paraId="550351A5" w14:textId="0949D286" w:rsidR="006E4044" w:rsidRPr="001530B2" w:rsidRDefault="00C630C0" w:rsidP="005D5A1E">
      <w:pPr>
        <w:pStyle w:val="Guidance"/>
        <w:spacing w:before="120" w:after="120"/>
        <w:jc w:val="both"/>
      </w:pPr>
      <w:r>
        <w:t xml:space="preserve">In areas where TN are unavailable, or GNSS service is degraded, NTN can be a viable solution and </w:t>
      </w:r>
      <w:r w:rsidR="00A92679" w:rsidRPr="00A92679">
        <w:t xml:space="preserve">can work either as standalone or </w:t>
      </w:r>
      <w:r w:rsidR="0050121D">
        <w:t>together</w:t>
      </w:r>
      <w:r w:rsidR="00A92679" w:rsidRPr="00A92679">
        <w:t xml:space="preserve"> with RAT-independent methods (e.g., GNSS) and TN RAT-dependen</w:t>
      </w:r>
      <w:r>
        <w:t>t to enhance service availability.</w:t>
      </w:r>
    </w:p>
    <w:p w14:paraId="6A7DE4C1" w14:textId="240EF0B1" w:rsidR="006C5CC9" w:rsidRPr="006C5CC9" w:rsidRDefault="00C46326" w:rsidP="006C5CC9">
      <w:pPr>
        <w:pStyle w:val="Guidance"/>
        <w:numPr>
          <w:ilvl w:val="0"/>
          <w:numId w:val="13"/>
        </w:numPr>
        <w:rPr>
          <w:b/>
          <w:bCs/>
        </w:rPr>
      </w:pPr>
      <w:r>
        <w:rPr>
          <w:b/>
          <w:bCs/>
        </w:rPr>
        <w:t>Increased reliability and trust - Backup</w:t>
      </w:r>
      <w:r w:rsidR="001245B7" w:rsidRPr="006C5CC9">
        <w:rPr>
          <w:b/>
          <w:bCs/>
        </w:rPr>
        <w:t xml:space="preserve"> Positioning for </w:t>
      </w:r>
      <w:r>
        <w:rPr>
          <w:b/>
          <w:bCs/>
        </w:rPr>
        <w:t xml:space="preserve">Public Safety and </w:t>
      </w:r>
      <w:r w:rsidR="001245B7" w:rsidRPr="006C5CC9">
        <w:rPr>
          <w:b/>
          <w:bCs/>
        </w:rPr>
        <w:t xml:space="preserve">Emergency Situations: </w:t>
      </w:r>
    </w:p>
    <w:p w14:paraId="64277FFC" w14:textId="4A8C3086" w:rsidR="00F970B3" w:rsidRDefault="001245B7" w:rsidP="005D5A1E">
      <w:pPr>
        <w:pStyle w:val="Guidance"/>
        <w:spacing w:after="120"/>
        <w:jc w:val="both"/>
      </w:pPr>
      <w:r w:rsidRPr="001530B2">
        <w:t>In scenarios where GNSS signals are compromised, NTN can continue to provide positioning services, ensuring that critical applications, such as emergency response, etc., remain operational.</w:t>
      </w:r>
      <w:r w:rsidR="00C630C0">
        <w:t xml:space="preserve"> NTN systems can also provide timing services to critical infrastructure (e.g. power grids, financial systems, etc.)</w:t>
      </w:r>
      <w:r w:rsidR="00F12E80">
        <w:t xml:space="preserve"> </w:t>
      </w:r>
    </w:p>
    <w:p w14:paraId="1A2571D1" w14:textId="65D72089" w:rsidR="006C5CC9" w:rsidRPr="006C5CC9" w:rsidRDefault="00C46326" w:rsidP="00C46326">
      <w:pPr>
        <w:pStyle w:val="Guidance"/>
        <w:numPr>
          <w:ilvl w:val="0"/>
          <w:numId w:val="13"/>
        </w:numPr>
        <w:spacing w:after="120"/>
        <w:ind w:left="714" w:hanging="357"/>
        <w:rPr>
          <w:b/>
          <w:bCs/>
        </w:rPr>
      </w:pPr>
      <w:r>
        <w:rPr>
          <w:b/>
          <w:bCs/>
        </w:rPr>
        <w:t xml:space="preserve">Increased location accuracy - </w:t>
      </w:r>
      <w:r w:rsidR="001245B7" w:rsidRPr="006C5CC9">
        <w:rPr>
          <w:b/>
          <w:bCs/>
        </w:rPr>
        <w:t>Performance Improvements for Emerging Commercial Applications</w:t>
      </w:r>
      <w:r w:rsidR="007952DF" w:rsidRPr="006C5CC9">
        <w:rPr>
          <w:b/>
          <w:bCs/>
        </w:rPr>
        <w:t xml:space="preserve">: </w:t>
      </w:r>
    </w:p>
    <w:p w14:paraId="229A21B2" w14:textId="17AAE359" w:rsidR="001245B7" w:rsidRPr="001530B2" w:rsidRDefault="00C630C0" w:rsidP="005D5A1E">
      <w:pPr>
        <w:pStyle w:val="Guidance"/>
        <w:spacing w:after="120"/>
        <w:jc w:val="both"/>
      </w:pPr>
      <w:r>
        <w:lastRenderedPageBreak/>
        <w:t>Requirements of 6G e</w:t>
      </w:r>
      <w:r w:rsidR="00B11430">
        <w:t xml:space="preserve">merging use cases </w:t>
      </w:r>
      <w:r>
        <w:t xml:space="preserve">are expected to </w:t>
      </w:r>
      <w:r w:rsidR="00B11430">
        <w:t xml:space="preserve">exceed 5G capabilities. </w:t>
      </w:r>
      <w:r w:rsidR="006C5CC9">
        <w:t>NTN positioning can</w:t>
      </w:r>
      <w:r>
        <w:t xml:space="preserve"> offer performance improvements to address demanding requirements in applications such </w:t>
      </w:r>
      <w:r w:rsidR="00A0113A">
        <w:t>as low</w:t>
      </w:r>
      <w:r w:rsidR="007952DF" w:rsidRPr="001530B2">
        <w:t>-altitude economy, smart agriculture,</w:t>
      </w:r>
      <w:r>
        <w:t xml:space="preserve"> </w:t>
      </w:r>
      <w:r w:rsidR="00417A50">
        <w:t>autonomous</w:t>
      </w:r>
      <w:r w:rsidR="007952DF" w:rsidRPr="001530B2">
        <w:t xml:space="preserve"> driving, </w:t>
      </w:r>
      <w:r w:rsidR="006C5CC9">
        <w:t>and mo</w:t>
      </w:r>
      <w:r w:rsidR="00BF5C8B">
        <w:t>re.</w:t>
      </w:r>
    </w:p>
    <w:p w14:paraId="758AFAD5" w14:textId="1E46E4AD" w:rsidR="00D14C81" w:rsidRPr="00F768DD" w:rsidRDefault="00D14C81" w:rsidP="00263743">
      <w:pPr>
        <w:pStyle w:val="Guidance"/>
        <w:jc w:val="both"/>
        <w:rPr>
          <w:rFonts w:ascii="Montserrat" w:hAnsi="Montserrat"/>
          <w:b/>
          <w:bCs/>
          <w:sz w:val="24"/>
          <w:szCs w:val="24"/>
          <w:lang w:eastAsia="en-GB"/>
        </w:rPr>
      </w:pPr>
      <w:r>
        <w:rPr>
          <w:b/>
          <w:bCs/>
        </w:rPr>
        <w:t>…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405925" w14:textId="77777777" w:rsidR="00D14C81" w:rsidRDefault="00D14C81" w:rsidP="005A1CBE">
      <w:pPr>
        <w:jc w:val="both"/>
        <w:rPr>
          <w:b/>
          <w:bCs/>
        </w:rPr>
      </w:pPr>
      <w:r>
        <w:rPr>
          <w:b/>
          <w:bCs/>
        </w:rPr>
        <w:t>…</w:t>
      </w:r>
    </w:p>
    <w:p w14:paraId="3D90B59E" w14:textId="77777777" w:rsidR="00DE1756" w:rsidRDefault="00DE1756" w:rsidP="00DE1756">
      <w:pPr>
        <w:pStyle w:val="ListParagraph"/>
        <w:numPr>
          <w:ilvl w:val="0"/>
          <w:numId w:val="12"/>
        </w:numPr>
        <w:spacing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Positioning enhancements for i</w:t>
      </w:r>
      <w:r w:rsidRPr="00F970B3">
        <w:rPr>
          <w:sz w:val="20"/>
          <w:szCs w:val="20"/>
        </w:rPr>
        <w:t>mprove</w:t>
      </w:r>
      <w:r>
        <w:rPr>
          <w:sz w:val="20"/>
          <w:szCs w:val="20"/>
        </w:rPr>
        <w:t>d</w:t>
      </w:r>
      <w:r w:rsidRPr="00F970B3">
        <w:rPr>
          <w:sz w:val="20"/>
          <w:szCs w:val="20"/>
        </w:rPr>
        <w:t xml:space="preserve"> NTN network operation</w:t>
      </w:r>
      <w:r>
        <w:rPr>
          <w:sz w:val="20"/>
          <w:szCs w:val="20"/>
        </w:rPr>
        <w:t xml:space="preserve"> in 6G:</w:t>
      </w:r>
    </w:p>
    <w:p w14:paraId="1AB87C74" w14:textId="614C12CF" w:rsidR="00CC5513" w:rsidRPr="003C357C" w:rsidRDefault="00CC5513" w:rsidP="003B496D">
      <w:pPr>
        <w:pStyle w:val="ListParagraph"/>
        <w:numPr>
          <w:ilvl w:val="1"/>
          <w:numId w:val="22"/>
        </w:numPr>
        <w:spacing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Based on a gap analysis of 5G studies, </w:t>
      </w:r>
      <w:r w:rsidR="003B496D">
        <w:rPr>
          <w:sz w:val="20"/>
          <w:szCs w:val="20"/>
        </w:rPr>
        <w:t>identify</w:t>
      </w:r>
      <w:r>
        <w:rPr>
          <w:sz w:val="20"/>
          <w:szCs w:val="20"/>
        </w:rPr>
        <w:t xml:space="preserve"> updates to</w:t>
      </w:r>
      <w:r w:rsidRPr="003C357C">
        <w:rPr>
          <w:sz w:val="20"/>
          <w:szCs w:val="20"/>
        </w:rPr>
        <w:t xml:space="preserve"> existing NTN </w:t>
      </w:r>
      <w:r w:rsidR="003B496D">
        <w:rPr>
          <w:sz w:val="20"/>
          <w:szCs w:val="20"/>
        </w:rPr>
        <w:t xml:space="preserve">use cases and </w:t>
      </w:r>
      <w:r w:rsidRPr="003C357C">
        <w:rPr>
          <w:sz w:val="20"/>
          <w:szCs w:val="20"/>
        </w:rPr>
        <w:t>positioning requirements and establish new ones, aiming for improved GNSS-independent operation.</w:t>
      </w:r>
    </w:p>
    <w:p w14:paraId="7E99D5C3" w14:textId="18D2A915" w:rsidR="003B496D" w:rsidRPr="003B496D" w:rsidRDefault="00CC5513" w:rsidP="003B496D">
      <w:pPr>
        <w:pStyle w:val="ListParagraph"/>
        <w:numPr>
          <w:ilvl w:val="1"/>
          <w:numId w:val="22"/>
        </w:numPr>
        <w:spacing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Identify potential </w:t>
      </w:r>
      <w:r w:rsidR="00C6468B">
        <w:rPr>
          <w:sz w:val="20"/>
          <w:szCs w:val="20"/>
        </w:rPr>
        <w:t xml:space="preserve">NTN </w:t>
      </w:r>
      <w:r>
        <w:rPr>
          <w:sz w:val="20"/>
          <w:szCs w:val="20"/>
        </w:rPr>
        <w:t>positioning requirements for low energy positioning for e.g. IoT.</w:t>
      </w:r>
    </w:p>
    <w:p w14:paraId="331EA04F" w14:textId="551F9D26" w:rsidR="00CC5513" w:rsidRPr="00C6468B" w:rsidRDefault="003B496D" w:rsidP="00DE1756">
      <w:pPr>
        <w:pStyle w:val="ListParagraph"/>
        <w:numPr>
          <w:ilvl w:val="0"/>
          <w:numId w:val="12"/>
        </w:numPr>
        <w:spacing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CC5513">
        <w:rPr>
          <w:sz w:val="20"/>
          <w:szCs w:val="20"/>
        </w:rPr>
        <w:t>biquitous and resilient accurate positioning</w:t>
      </w:r>
      <w:r w:rsidR="00C6468B">
        <w:rPr>
          <w:sz w:val="20"/>
          <w:szCs w:val="20"/>
        </w:rPr>
        <w:t>:</w:t>
      </w:r>
    </w:p>
    <w:p w14:paraId="5656D4EF" w14:textId="4BB410EC" w:rsidR="00A0113A" w:rsidRDefault="00DE1756" w:rsidP="00921DC7">
      <w:pPr>
        <w:pStyle w:val="ListParagraph"/>
        <w:numPr>
          <w:ilvl w:val="1"/>
          <w:numId w:val="12"/>
        </w:numPr>
        <w:spacing w:after="0" w:afterAutospacing="0"/>
        <w:jc w:val="both"/>
        <w:rPr>
          <w:sz w:val="20"/>
          <w:szCs w:val="20"/>
        </w:rPr>
      </w:pPr>
      <w:r w:rsidRPr="00F970B3">
        <w:rPr>
          <w:sz w:val="20"/>
          <w:szCs w:val="20"/>
        </w:rPr>
        <w:t xml:space="preserve">Identify </w:t>
      </w:r>
      <w:r>
        <w:rPr>
          <w:sz w:val="20"/>
          <w:szCs w:val="20"/>
        </w:rPr>
        <w:t>6G</w:t>
      </w:r>
      <w:r w:rsidRPr="00F970B3">
        <w:rPr>
          <w:sz w:val="20"/>
          <w:szCs w:val="20"/>
        </w:rPr>
        <w:t xml:space="preserve"> use cases</w:t>
      </w:r>
      <w:r>
        <w:rPr>
          <w:sz w:val="20"/>
          <w:szCs w:val="20"/>
        </w:rPr>
        <w:t xml:space="preserve"> </w:t>
      </w:r>
      <w:r w:rsidRPr="00F970B3">
        <w:rPr>
          <w:sz w:val="20"/>
          <w:szCs w:val="20"/>
        </w:rPr>
        <w:t xml:space="preserve">where NTN positioning offers significant benefits over </w:t>
      </w:r>
      <w:r w:rsidR="00CA252F">
        <w:rPr>
          <w:sz w:val="20"/>
          <w:szCs w:val="20"/>
        </w:rPr>
        <w:t>existing</w:t>
      </w:r>
      <w:r w:rsidRPr="00F970B3">
        <w:rPr>
          <w:sz w:val="20"/>
          <w:szCs w:val="20"/>
        </w:rPr>
        <w:t xml:space="preserve"> methods</w:t>
      </w:r>
      <w:r w:rsidR="003B496D">
        <w:rPr>
          <w:sz w:val="20"/>
          <w:szCs w:val="20"/>
        </w:rPr>
        <w:t xml:space="preserve"> (</w:t>
      </w:r>
      <w:r w:rsidR="00A0113A">
        <w:rPr>
          <w:sz w:val="20"/>
          <w:szCs w:val="20"/>
        </w:rPr>
        <w:t>e.g.,</w:t>
      </w:r>
      <w:r w:rsidR="00921DC7">
        <w:rPr>
          <w:sz w:val="20"/>
          <w:szCs w:val="20"/>
        </w:rPr>
        <w:t xml:space="preserve"> emergency response, autonomous transportation, maritime </w:t>
      </w:r>
      <w:r w:rsidR="00A0113A">
        <w:rPr>
          <w:sz w:val="20"/>
          <w:szCs w:val="20"/>
        </w:rPr>
        <w:t>navigation, and</w:t>
      </w:r>
      <w:r w:rsidR="00921DC7">
        <w:rPr>
          <w:sz w:val="20"/>
          <w:szCs w:val="20"/>
        </w:rPr>
        <w:t xml:space="preserve"> asset tracking</w:t>
      </w:r>
      <w:r w:rsidR="003B496D">
        <w:rPr>
          <w:sz w:val="20"/>
          <w:szCs w:val="20"/>
        </w:rPr>
        <w:t>)</w:t>
      </w:r>
      <w:r w:rsidR="00921DC7">
        <w:rPr>
          <w:sz w:val="20"/>
          <w:szCs w:val="20"/>
        </w:rPr>
        <w:t>.</w:t>
      </w:r>
    </w:p>
    <w:p w14:paraId="034D83B0" w14:textId="3CADD51F" w:rsidR="00A0113A" w:rsidRPr="00A0113A" w:rsidRDefault="00C6468B" w:rsidP="00921DC7">
      <w:pPr>
        <w:pStyle w:val="ListParagraph"/>
        <w:numPr>
          <w:ilvl w:val="1"/>
          <w:numId w:val="12"/>
        </w:numPr>
        <w:spacing w:after="0" w:afterAutospacing="0"/>
        <w:jc w:val="both"/>
        <w:rPr>
          <w:sz w:val="16"/>
          <w:szCs w:val="16"/>
        </w:rPr>
      </w:pPr>
      <w:r w:rsidRPr="00A0113A">
        <w:rPr>
          <w:sz w:val="20"/>
          <w:szCs w:val="20"/>
        </w:rPr>
        <w:t xml:space="preserve">Study </w:t>
      </w:r>
      <w:r w:rsidR="003B496D" w:rsidRPr="00A0113A">
        <w:rPr>
          <w:sz w:val="20"/>
          <w:szCs w:val="20"/>
        </w:rPr>
        <w:t xml:space="preserve">NTN and TN positioning </w:t>
      </w:r>
      <w:r w:rsidRPr="00A0113A">
        <w:rPr>
          <w:sz w:val="20"/>
          <w:szCs w:val="20"/>
        </w:rPr>
        <w:t>performance targets</w:t>
      </w:r>
      <w:r w:rsidR="003B496D" w:rsidRPr="00A0113A">
        <w:rPr>
          <w:sz w:val="20"/>
          <w:szCs w:val="20"/>
        </w:rPr>
        <w:t xml:space="preserve"> for 6</w:t>
      </w:r>
      <w:r w:rsidR="00A0113A" w:rsidRPr="00A0113A">
        <w:rPr>
          <w:sz w:val="20"/>
          <w:szCs w:val="20"/>
        </w:rPr>
        <w:t>G (</w:t>
      </w:r>
      <w:r w:rsidR="003B496D" w:rsidRPr="00A0113A">
        <w:rPr>
          <w:sz w:val="20"/>
          <w:szCs w:val="20"/>
        </w:rPr>
        <w:t xml:space="preserve">e.g. </w:t>
      </w:r>
      <w:r w:rsidRPr="00A0113A">
        <w:rPr>
          <w:sz w:val="20"/>
          <w:szCs w:val="20"/>
        </w:rPr>
        <w:t xml:space="preserve">accuracy, </w:t>
      </w:r>
      <w:r w:rsidR="003B496D" w:rsidRPr="00A0113A">
        <w:rPr>
          <w:sz w:val="20"/>
          <w:szCs w:val="20"/>
        </w:rPr>
        <w:t xml:space="preserve">availability, </w:t>
      </w:r>
      <w:r w:rsidR="007302EB" w:rsidRPr="00A0113A">
        <w:rPr>
          <w:sz w:val="20"/>
          <w:szCs w:val="20"/>
        </w:rPr>
        <w:t xml:space="preserve">energy efficiency, etc. This includes apportionment between TN </w:t>
      </w:r>
      <w:r w:rsidR="003B496D" w:rsidRPr="00A0113A">
        <w:rPr>
          <w:sz w:val="20"/>
          <w:szCs w:val="20"/>
        </w:rPr>
        <w:t xml:space="preserve">and </w:t>
      </w:r>
      <w:r w:rsidR="007302EB" w:rsidRPr="00A0113A">
        <w:rPr>
          <w:sz w:val="20"/>
          <w:szCs w:val="20"/>
        </w:rPr>
        <w:t>NTN RAT-dependent</w:t>
      </w:r>
      <w:r w:rsidR="003B496D" w:rsidRPr="00A0113A">
        <w:rPr>
          <w:sz w:val="20"/>
          <w:szCs w:val="20"/>
        </w:rPr>
        <w:t xml:space="preserve"> technologies</w:t>
      </w:r>
      <w:r w:rsidR="007302EB" w:rsidRPr="00A0113A">
        <w:rPr>
          <w:sz w:val="20"/>
          <w:szCs w:val="20"/>
        </w:rPr>
        <w:t>, and RAT-independent technologies (e.g., GNSS).</w:t>
      </w:r>
    </w:p>
    <w:p w14:paraId="01FFB90E" w14:textId="07CDF570" w:rsidR="004A7E76" w:rsidRPr="00A0113A" w:rsidRDefault="00D14C81" w:rsidP="00A0113A">
      <w:pPr>
        <w:jc w:val="both"/>
        <w:rPr>
          <w:sz w:val="16"/>
          <w:szCs w:val="16"/>
        </w:rPr>
      </w:pPr>
      <w:r w:rsidRPr="00A0113A">
        <w:rPr>
          <w:b/>
          <w:bCs/>
        </w:rPr>
        <w:t>…</w:t>
      </w:r>
    </w:p>
    <w:p w14:paraId="61DE02BA" w14:textId="77777777" w:rsidR="00D14C81" w:rsidRPr="00921DC7" w:rsidRDefault="00D14C81" w:rsidP="00921DC7">
      <w:pPr>
        <w:jc w:val="both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917EA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0BDD7523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>6G Use cases and requirements</w:t>
            </w:r>
            <w:r w:rsidR="00D14C81">
              <w:t xml:space="preserve"> – positioning area of interest</w:t>
            </w:r>
          </w:p>
        </w:tc>
        <w:tc>
          <w:tcPr>
            <w:tcW w:w="993" w:type="dxa"/>
          </w:tcPr>
          <w:p w14:paraId="060C3F75" w14:textId="3FEF32B3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</w:p>
        </w:tc>
        <w:tc>
          <w:tcPr>
            <w:tcW w:w="1074" w:type="dxa"/>
          </w:tcPr>
          <w:p w14:paraId="3CC87817" w14:textId="14523E94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Pr="006C2E80" w:rsidRDefault="00EA6DE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E242AC9" w14:textId="3D39BA5B" w:rsidR="00236D1F" w:rsidRPr="001E489F" w:rsidRDefault="00EA6DE3" w:rsidP="00A92679">
      <w:pPr>
        <w:pStyle w:val="ListParagraph"/>
        <w:numPr>
          <w:ilvl w:val="0"/>
          <w:numId w:val="13"/>
        </w:numPr>
      </w:pPr>
      <w:r>
        <w:t>To be handled separately directly at SA1#107</w:t>
      </w: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C6023" w14:textId="77777777" w:rsidR="008867D2" w:rsidRDefault="008867D2">
      <w:r>
        <w:separator/>
      </w:r>
    </w:p>
  </w:endnote>
  <w:endnote w:type="continuationSeparator" w:id="0">
    <w:p w14:paraId="787C229A" w14:textId="77777777" w:rsidR="008867D2" w:rsidRDefault="0088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스퀘어 ExtraBold">
    <w:altName w:val="Malgun Gothic"/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EE607" w14:textId="77777777" w:rsidR="008867D2" w:rsidRDefault="008867D2">
      <w:r>
        <w:separator/>
      </w:r>
    </w:p>
  </w:footnote>
  <w:footnote w:type="continuationSeparator" w:id="0">
    <w:p w14:paraId="104EB1C0" w14:textId="77777777" w:rsidR="008867D2" w:rsidRDefault="00886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90620"/>
    <w:multiLevelType w:val="hybridMultilevel"/>
    <w:tmpl w:val="F9C6E4AC"/>
    <w:lvl w:ilvl="0" w:tplc="287475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12F84"/>
    <w:multiLevelType w:val="multilevel"/>
    <w:tmpl w:val="346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5C0342"/>
    <w:multiLevelType w:val="hybridMultilevel"/>
    <w:tmpl w:val="0D4C57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82DEF"/>
    <w:multiLevelType w:val="hybridMultilevel"/>
    <w:tmpl w:val="C8DC1CA0"/>
    <w:lvl w:ilvl="0" w:tplc="C972C1F6">
      <w:start w:val="1"/>
      <w:numFmt w:val="bullet"/>
      <w:lvlText w:val="－"/>
      <w:lvlJc w:val="left"/>
      <w:pPr>
        <w:ind w:left="800" w:hanging="400"/>
      </w:pPr>
      <w:rPr>
        <w:rFonts w:ascii="나눔스퀘어 ExtraBold" w:eastAsia="나눔스퀘어 ExtraBold" w:hAnsi="나눔스퀘어 ExtraBold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7077C0"/>
    <w:multiLevelType w:val="hybridMultilevel"/>
    <w:tmpl w:val="66483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C2D9B"/>
    <w:multiLevelType w:val="multilevel"/>
    <w:tmpl w:val="9D04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4F2BA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321B0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EE2016E"/>
    <w:multiLevelType w:val="hybridMultilevel"/>
    <w:tmpl w:val="30D6F64C"/>
    <w:lvl w:ilvl="0" w:tplc="0C0A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4F583479"/>
    <w:multiLevelType w:val="hybridMultilevel"/>
    <w:tmpl w:val="A536B4D0"/>
    <w:lvl w:ilvl="0" w:tplc="737CC0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4010F"/>
    <w:multiLevelType w:val="multilevel"/>
    <w:tmpl w:val="8FEA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23510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6902C3"/>
    <w:multiLevelType w:val="multilevel"/>
    <w:tmpl w:val="4232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204CA4"/>
    <w:multiLevelType w:val="hybridMultilevel"/>
    <w:tmpl w:val="881628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6842"/>
    <w:multiLevelType w:val="hybridMultilevel"/>
    <w:tmpl w:val="E172525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5771433">
    <w:abstractNumId w:val="14"/>
  </w:num>
  <w:num w:numId="2" w16cid:durableId="621228769">
    <w:abstractNumId w:val="9"/>
  </w:num>
  <w:num w:numId="3" w16cid:durableId="739250028">
    <w:abstractNumId w:val="8"/>
  </w:num>
  <w:num w:numId="4" w16cid:durableId="16386032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9498616">
    <w:abstractNumId w:val="3"/>
  </w:num>
  <w:num w:numId="6" w16cid:durableId="1823155389">
    <w:abstractNumId w:val="7"/>
  </w:num>
  <w:num w:numId="7" w16cid:durableId="26608056">
    <w:abstractNumId w:val="12"/>
  </w:num>
  <w:num w:numId="8" w16cid:durableId="215508758">
    <w:abstractNumId w:val="13"/>
  </w:num>
  <w:num w:numId="9" w16cid:durableId="289560097">
    <w:abstractNumId w:val="0"/>
  </w:num>
  <w:num w:numId="10" w16cid:durableId="1233007016">
    <w:abstractNumId w:val="19"/>
  </w:num>
  <w:num w:numId="11" w16cid:durableId="440993152">
    <w:abstractNumId w:val="6"/>
  </w:num>
  <w:num w:numId="12" w16cid:durableId="1311597505">
    <w:abstractNumId w:val="20"/>
  </w:num>
  <w:num w:numId="13" w16cid:durableId="129251131">
    <w:abstractNumId w:val="5"/>
  </w:num>
  <w:num w:numId="14" w16cid:durableId="1695183597">
    <w:abstractNumId w:val="11"/>
  </w:num>
  <w:num w:numId="15" w16cid:durableId="738753304">
    <w:abstractNumId w:val="16"/>
  </w:num>
  <w:num w:numId="16" w16cid:durableId="2127776093">
    <w:abstractNumId w:val="18"/>
  </w:num>
  <w:num w:numId="17" w16cid:durableId="333260606">
    <w:abstractNumId w:val="10"/>
  </w:num>
  <w:num w:numId="18" w16cid:durableId="133378010">
    <w:abstractNumId w:val="17"/>
  </w:num>
  <w:num w:numId="19" w16cid:durableId="677387932">
    <w:abstractNumId w:val="15"/>
  </w:num>
  <w:num w:numId="20" w16cid:durableId="1469087085">
    <w:abstractNumId w:val="4"/>
  </w:num>
  <w:num w:numId="21" w16cid:durableId="1653749007">
    <w:abstractNumId w:val="1"/>
  </w:num>
  <w:num w:numId="22" w16cid:durableId="410196179">
    <w:abstractNumId w:val="2"/>
  </w:num>
  <w:num w:numId="23" w16cid:durableId="12424463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99C"/>
    <w:rsid w:val="0002191A"/>
    <w:rsid w:val="0003016C"/>
    <w:rsid w:val="00030CD4"/>
    <w:rsid w:val="000344A1"/>
    <w:rsid w:val="00036072"/>
    <w:rsid w:val="00042051"/>
    <w:rsid w:val="00046686"/>
    <w:rsid w:val="00046FDD"/>
    <w:rsid w:val="000475F1"/>
    <w:rsid w:val="00050925"/>
    <w:rsid w:val="00054884"/>
    <w:rsid w:val="0005594E"/>
    <w:rsid w:val="00057CF5"/>
    <w:rsid w:val="00057E1E"/>
    <w:rsid w:val="000611E1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64B3"/>
    <w:rsid w:val="000D6D78"/>
    <w:rsid w:val="000E0429"/>
    <w:rsid w:val="000E0437"/>
    <w:rsid w:val="000F611A"/>
    <w:rsid w:val="000F6E51"/>
    <w:rsid w:val="00102A24"/>
    <w:rsid w:val="001244C2"/>
    <w:rsid w:val="001245B7"/>
    <w:rsid w:val="0013259C"/>
    <w:rsid w:val="00135831"/>
    <w:rsid w:val="001376A6"/>
    <w:rsid w:val="001424CD"/>
    <w:rsid w:val="0014389B"/>
    <w:rsid w:val="0014413C"/>
    <w:rsid w:val="00150C36"/>
    <w:rsid w:val="001530B2"/>
    <w:rsid w:val="00157F50"/>
    <w:rsid w:val="00157FFB"/>
    <w:rsid w:val="001607AE"/>
    <w:rsid w:val="0016391E"/>
    <w:rsid w:val="00166A1B"/>
    <w:rsid w:val="00167F4A"/>
    <w:rsid w:val="00170E3C"/>
    <w:rsid w:val="00170EDB"/>
    <w:rsid w:val="00176F5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842"/>
    <w:rsid w:val="001B2414"/>
    <w:rsid w:val="001B5421"/>
    <w:rsid w:val="001B650D"/>
    <w:rsid w:val="001C4D9B"/>
    <w:rsid w:val="001D0B09"/>
    <w:rsid w:val="001E489F"/>
    <w:rsid w:val="001E6729"/>
    <w:rsid w:val="001F00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743"/>
    <w:rsid w:val="00272D61"/>
    <w:rsid w:val="002872EA"/>
    <w:rsid w:val="00287DD2"/>
    <w:rsid w:val="00290F32"/>
    <w:rsid w:val="002919B7"/>
    <w:rsid w:val="00291EF2"/>
    <w:rsid w:val="00295D61"/>
    <w:rsid w:val="00297C1F"/>
    <w:rsid w:val="002A4758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34F"/>
    <w:rsid w:val="00340CF7"/>
    <w:rsid w:val="00354553"/>
    <w:rsid w:val="003715B7"/>
    <w:rsid w:val="00374D34"/>
    <w:rsid w:val="00376C60"/>
    <w:rsid w:val="00392C87"/>
    <w:rsid w:val="003957B1"/>
    <w:rsid w:val="003A5FFA"/>
    <w:rsid w:val="003A67E1"/>
    <w:rsid w:val="003A7108"/>
    <w:rsid w:val="003B496D"/>
    <w:rsid w:val="003C357C"/>
    <w:rsid w:val="003D4593"/>
    <w:rsid w:val="003E29F7"/>
    <w:rsid w:val="003E2C8B"/>
    <w:rsid w:val="003E4AC7"/>
    <w:rsid w:val="003E5604"/>
    <w:rsid w:val="003E57A1"/>
    <w:rsid w:val="003E710B"/>
    <w:rsid w:val="003F1C0E"/>
    <w:rsid w:val="003F77D3"/>
    <w:rsid w:val="004008D7"/>
    <w:rsid w:val="0040145D"/>
    <w:rsid w:val="00411339"/>
    <w:rsid w:val="004131BD"/>
    <w:rsid w:val="004159BE"/>
    <w:rsid w:val="00416CEA"/>
    <w:rsid w:val="00417A50"/>
    <w:rsid w:val="00421AFD"/>
    <w:rsid w:val="004246F2"/>
    <w:rsid w:val="004319D8"/>
    <w:rsid w:val="00432048"/>
    <w:rsid w:val="00437FD8"/>
    <w:rsid w:val="00442C65"/>
    <w:rsid w:val="0044734D"/>
    <w:rsid w:val="00451122"/>
    <w:rsid w:val="004518DB"/>
    <w:rsid w:val="004562FC"/>
    <w:rsid w:val="00477EBC"/>
    <w:rsid w:val="00482246"/>
    <w:rsid w:val="00484421"/>
    <w:rsid w:val="00486E89"/>
    <w:rsid w:val="00491391"/>
    <w:rsid w:val="00497F38"/>
    <w:rsid w:val="004A01BD"/>
    <w:rsid w:val="004A0A73"/>
    <w:rsid w:val="004A180A"/>
    <w:rsid w:val="004A661C"/>
    <w:rsid w:val="004A7E76"/>
    <w:rsid w:val="004C4C9B"/>
    <w:rsid w:val="004C74D4"/>
    <w:rsid w:val="004D2FA0"/>
    <w:rsid w:val="004E0BB0"/>
    <w:rsid w:val="004E1010"/>
    <w:rsid w:val="004F096A"/>
    <w:rsid w:val="004F4172"/>
    <w:rsid w:val="0050121D"/>
    <w:rsid w:val="0050202A"/>
    <w:rsid w:val="005048CF"/>
    <w:rsid w:val="00507903"/>
    <w:rsid w:val="00507E9A"/>
    <w:rsid w:val="005134FE"/>
    <w:rsid w:val="00515097"/>
    <w:rsid w:val="0052032E"/>
    <w:rsid w:val="00521896"/>
    <w:rsid w:val="00522A80"/>
    <w:rsid w:val="00533143"/>
    <w:rsid w:val="00535A39"/>
    <w:rsid w:val="00544D8F"/>
    <w:rsid w:val="00553BDE"/>
    <w:rsid w:val="00556F13"/>
    <w:rsid w:val="00562495"/>
    <w:rsid w:val="0057401B"/>
    <w:rsid w:val="00575254"/>
    <w:rsid w:val="00577727"/>
    <w:rsid w:val="005777AF"/>
    <w:rsid w:val="00586562"/>
    <w:rsid w:val="00590B24"/>
    <w:rsid w:val="00593DC4"/>
    <w:rsid w:val="0059529B"/>
    <w:rsid w:val="005954DD"/>
    <w:rsid w:val="005A1CBE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0B4"/>
    <w:rsid w:val="005D1F7E"/>
    <w:rsid w:val="005D2738"/>
    <w:rsid w:val="005D37AC"/>
    <w:rsid w:val="005D5A1E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E94"/>
    <w:rsid w:val="00665B9B"/>
    <w:rsid w:val="0067616E"/>
    <w:rsid w:val="00690725"/>
    <w:rsid w:val="00693606"/>
    <w:rsid w:val="00693D70"/>
    <w:rsid w:val="00695426"/>
    <w:rsid w:val="006975AE"/>
    <w:rsid w:val="006A0E66"/>
    <w:rsid w:val="006A32D1"/>
    <w:rsid w:val="006A3CF5"/>
    <w:rsid w:val="006B4BC6"/>
    <w:rsid w:val="006C5CC9"/>
    <w:rsid w:val="006D03E2"/>
    <w:rsid w:val="006D0A8E"/>
    <w:rsid w:val="006D3D54"/>
    <w:rsid w:val="006E0D1B"/>
    <w:rsid w:val="006E1A49"/>
    <w:rsid w:val="006E3A55"/>
    <w:rsid w:val="006E4044"/>
    <w:rsid w:val="006F1B00"/>
    <w:rsid w:val="006F2EEB"/>
    <w:rsid w:val="006F3180"/>
    <w:rsid w:val="006F4B7A"/>
    <w:rsid w:val="00700A59"/>
    <w:rsid w:val="00710142"/>
    <w:rsid w:val="00712E81"/>
    <w:rsid w:val="00715590"/>
    <w:rsid w:val="00723022"/>
    <w:rsid w:val="00723919"/>
    <w:rsid w:val="007261D3"/>
    <w:rsid w:val="007302EB"/>
    <w:rsid w:val="00733E86"/>
    <w:rsid w:val="0074596C"/>
    <w:rsid w:val="00750D12"/>
    <w:rsid w:val="00752B44"/>
    <w:rsid w:val="00756BBB"/>
    <w:rsid w:val="00761952"/>
    <w:rsid w:val="00761B9B"/>
    <w:rsid w:val="00762474"/>
    <w:rsid w:val="0076439E"/>
    <w:rsid w:val="0077308E"/>
    <w:rsid w:val="007752AE"/>
    <w:rsid w:val="007814A8"/>
    <w:rsid w:val="00781A62"/>
    <w:rsid w:val="00781F2F"/>
    <w:rsid w:val="00783C0E"/>
    <w:rsid w:val="007861B8"/>
    <w:rsid w:val="00787383"/>
    <w:rsid w:val="00791B51"/>
    <w:rsid w:val="007952D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311"/>
    <w:rsid w:val="00876BD5"/>
    <w:rsid w:val="008867D2"/>
    <w:rsid w:val="00897C1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DC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B2E"/>
    <w:rsid w:val="009768C3"/>
    <w:rsid w:val="00977C43"/>
    <w:rsid w:val="0098195A"/>
    <w:rsid w:val="00981C04"/>
    <w:rsid w:val="00990EEE"/>
    <w:rsid w:val="00993741"/>
    <w:rsid w:val="00996533"/>
    <w:rsid w:val="009A0093"/>
    <w:rsid w:val="009A3833"/>
    <w:rsid w:val="009A5F57"/>
    <w:rsid w:val="009A62E2"/>
    <w:rsid w:val="009B110B"/>
    <w:rsid w:val="009B13F0"/>
    <w:rsid w:val="009B196A"/>
    <w:rsid w:val="009C7C60"/>
    <w:rsid w:val="009D5E48"/>
    <w:rsid w:val="009D6D9F"/>
    <w:rsid w:val="009E0B41"/>
    <w:rsid w:val="009E1910"/>
    <w:rsid w:val="009E5DBA"/>
    <w:rsid w:val="009F6047"/>
    <w:rsid w:val="00A00FC4"/>
    <w:rsid w:val="00A0113A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03DC"/>
    <w:rsid w:val="00A80629"/>
    <w:rsid w:val="00A82FCC"/>
    <w:rsid w:val="00A8479D"/>
    <w:rsid w:val="00A906A4"/>
    <w:rsid w:val="00A92679"/>
    <w:rsid w:val="00A97953"/>
    <w:rsid w:val="00AA574E"/>
    <w:rsid w:val="00AB0C8D"/>
    <w:rsid w:val="00AC32D1"/>
    <w:rsid w:val="00AC407A"/>
    <w:rsid w:val="00AC5226"/>
    <w:rsid w:val="00AD324E"/>
    <w:rsid w:val="00AD5B51"/>
    <w:rsid w:val="00AD7B78"/>
    <w:rsid w:val="00AF4118"/>
    <w:rsid w:val="00AF4161"/>
    <w:rsid w:val="00B00077"/>
    <w:rsid w:val="00B03107"/>
    <w:rsid w:val="00B07380"/>
    <w:rsid w:val="00B07A67"/>
    <w:rsid w:val="00B10820"/>
    <w:rsid w:val="00B1143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E4"/>
    <w:rsid w:val="00BD3369"/>
    <w:rsid w:val="00BD3E51"/>
    <w:rsid w:val="00BE3E87"/>
    <w:rsid w:val="00BF0A84"/>
    <w:rsid w:val="00BF4326"/>
    <w:rsid w:val="00BF5C8B"/>
    <w:rsid w:val="00C03706"/>
    <w:rsid w:val="00C03F46"/>
    <w:rsid w:val="00C137CD"/>
    <w:rsid w:val="00C159BC"/>
    <w:rsid w:val="00C15A54"/>
    <w:rsid w:val="00C215F7"/>
    <w:rsid w:val="00C2214E"/>
    <w:rsid w:val="00C247CD"/>
    <w:rsid w:val="00C2519B"/>
    <w:rsid w:val="00C278EB"/>
    <w:rsid w:val="00C3782E"/>
    <w:rsid w:val="00C404D1"/>
    <w:rsid w:val="00C42176"/>
    <w:rsid w:val="00C42344"/>
    <w:rsid w:val="00C46326"/>
    <w:rsid w:val="00C505EB"/>
    <w:rsid w:val="00C52914"/>
    <w:rsid w:val="00C5567D"/>
    <w:rsid w:val="00C630C0"/>
    <w:rsid w:val="00C63F06"/>
    <w:rsid w:val="00C6468B"/>
    <w:rsid w:val="00C6590B"/>
    <w:rsid w:val="00C67BD9"/>
    <w:rsid w:val="00C7131F"/>
    <w:rsid w:val="00C76753"/>
    <w:rsid w:val="00C8586A"/>
    <w:rsid w:val="00CA252F"/>
    <w:rsid w:val="00CA2B4F"/>
    <w:rsid w:val="00CA5DB0"/>
    <w:rsid w:val="00CC084E"/>
    <w:rsid w:val="00CC5513"/>
    <w:rsid w:val="00CC58ED"/>
    <w:rsid w:val="00CF1C26"/>
    <w:rsid w:val="00D0135E"/>
    <w:rsid w:val="00D05B14"/>
    <w:rsid w:val="00D145EC"/>
    <w:rsid w:val="00D14C81"/>
    <w:rsid w:val="00D27151"/>
    <w:rsid w:val="00D355FB"/>
    <w:rsid w:val="00D43C0B"/>
    <w:rsid w:val="00D44A74"/>
    <w:rsid w:val="00D57CD2"/>
    <w:rsid w:val="00D57E66"/>
    <w:rsid w:val="00D73350"/>
    <w:rsid w:val="00D82231"/>
    <w:rsid w:val="00D8756E"/>
    <w:rsid w:val="00D90368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756"/>
    <w:rsid w:val="00DE5BBF"/>
    <w:rsid w:val="00DF01BE"/>
    <w:rsid w:val="00DF6C08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785"/>
    <w:rsid w:val="00E53AE3"/>
    <w:rsid w:val="00E5574A"/>
    <w:rsid w:val="00E64FB2"/>
    <w:rsid w:val="00E67B7D"/>
    <w:rsid w:val="00E81E2C"/>
    <w:rsid w:val="00E82FBF"/>
    <w:rsid w:val="00E87DF1"/>
    <w:rsid w:val="00E972D3"/>
    <w:rsid w:val="00EA662E"/>
    <w:rsid w:val="00EA6DE3"/>
    <w:rsid w:val="00EB44B0"/>
    <w:rsid w:val="00EB5D2F"/>
    <w:rsid w:val="00EC10EC"/>
    <w:rsid w:val="00EC456C"/>
    <w:rsid w:val="00ED166C"/>
    <w:rsid w:val="00ED5FA6"/>
    <w:rsid w:val="00ED6080"/>
    <w:rsid w:val="00ED6CFB"/>
    <w:rsid w:val="00EE0176"/>
    <w:rsid w:val="00EF0942"/>
    <w:rsid w:val="00EF291F"/>
    <w:rsid w:val="00F0218C"/>
    <w:rsid w:val="00F0251A"/>
    <w:rsid w:val="00F0393B"/>
    <w:rsid w:val="00F12E80"/>
    <w:rsid w:val="00F15D08"/>
    <w:rsid w:val="00F313DD"/>
    <w:rsid w:val="00F378BE"/>
    <w:rsid w:val="00F43120"/>
    <w:rsid w:val="00F44FF2"/>
    <w:rsid w:val="00F64378"/>
    <w:rsid w:val="00F67FC3"/>
    <w:rsid w:val="00F74A6B"/>
    <w:rsid w:val="00F763A4"/>
    <w:rsid w:val="00F768DD"/>
    <w:rsid w:val="00F80D67"/>
    <w:rsid w:val="00F81CF2"/>
    <w:rsid w:val="00F82A04"/>
    <w:rsid w:val="00F83DF3"/>
    <w:rsid w:val="00F941B8"/>
    <w:rsid w:val="00F970B3"/>
    <w:rsid w:val="00FA5FA5"/>
    <w:rsid w:val="00FA6721"/>
    <w:rsid w:val="00FA7365"/>
    <w:rsid w:val="00FA79A7"/>
    <w:rsid w:val="00FC0917"/>
    <w:rsid w:val="00FC643D"/>
    <w:rsid w:val="00FD1DAF"/>
    <w:rsid w:val="00FE3DCC"/>
    <w:rsid w:val="00FE53C8"/>
    <w:rsid w:val="00FE5749"/>
    <w:rsid w:val="00FE5FB7"/>
    <w:rsid w:val="00FE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2302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723022"/>
    <w:rPr>
      <w:b/>
      <w:bCs/>
    </w:rPr>
  </w:style>
  <w:style w:type="table" w:styleId="TableGrid">
    <w:name w:val="Table Grid"/>
    <w:basedOn w:val="TableNormal"/>
    <w:rsid w:val="006C5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3526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80428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9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887</Words>
  <Characters>5481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Florin-Catalin Grec</cp:lastModifiedBy>
  <cp:revision>4</cp:revision>
  <cp:lastPrinted>2024-07-18T14:09:00Z</cp:lastPrinted>
  <dcterms:created xsi:type="dcterms:W3CDTF">2024-08-09T17:37:00Z</dcterms:created>
  <dcterms:modified xsi:type="dcterms:W3CDTF">2024-08-09T17:40:00Z</dcterms:modified>
</cp:coreProperties>
</file>